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6FD4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40"/>
          <w:szCs w:val="40"/>
          <w:lang w:val="pt-BR" w:eastAsia="pt-BR"/>
          <w14:ligatures w14:val="none"/>
        </w:rPr>
      </w:pPr>
      <w:proofErr w:type="spellStart"/>
      <w:r w:rsidRPr="006C4F40">
        <w:rPr>
          <w:rFonts w:eastAsia="Times New Roman"/>
          <w:b/>
          <w:bCs/>
          <w:color w:val="212529"/>
          <w:kern w:val="0"/>
          <w:sz w:val="40"/>
          <w:szCs w:val="40"/>
          <w:lang w:val="pt-BR" w:eastAsia="pt-BR"/>
          <w14:ligatures w14:val="none"/>
        </w:rPr>
        <w:t>Taxadd</w:t>
      </w:r>
      <w:proofErr w:type="spellEnd"/>
      <w:r w:rsidRPr="006C4F40">
        <w:rPr>
          <w:rFonts w:eastAsia="Times New Roman"/>
          <w:b/>
          <w:bCs/>
          <w:color w:val="212529"/>
          <w:kern w:val="0"/>
          <w:sz w:val="40"/>
          <w:szCs w:val="40"/>
          <w:lang w:val="pt-BR" w:eastAsia="pt-BR"/>
          <w14:ligatures w14:val="none"/>
        </w:rPr>
        <w:t>? – sobre críticas descabidas a Haddad</w:t>
      </w:r>
    </w:p>
    <w:p w14:paraId="1557ED49" w14:textId="77777777" w:rsidR="006C4F40" w:rsidRDefault="006C4F40" w:rsidP="006C4F40">
      <w:pPr>
        <w:spacing w:before="120"/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  <w:t>Por Paulo Nogueira Batista Jr.*</w:t>
      </w:r>
    </w:p>
    <w:p w14:paraId="413139DF" w14:textId="4A39059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proofErr w:type="spellStart"/>
      <w:r>
        <w:rPr>
          <w:rFonts w:eastAsia="Times New Roman"/>
          <w:b/>
          <w:bCs/>
          <w:i/>
          <w:iCs/>
          <w:color w:val="212529"/>
          <w:kern w:val="0"/>
          <w:sz w:val="24"/>
          <w:lang w:val="pt-BR" w:eastAsia="pt-BR"/>
          <w14:ligatures w14:val="none"/>
        </w:rPr>
        <w:t>VioMundo</w:t>
      </w:r>
      <w:proofErr w:type="spellEnd"/>
      <w:r>
        <w:rPr>
          <w:rFonts w:eastAsia="Times New Roman"/>
          <w:b/>
          <w:bCs/>
          <w:i/>
          <w:iCs/>
          <w:color w:val="212529"/>
          <w:kern w:val="0"/>
          <w:sz w:val="24"/>
          <w:lang w:val="pt-BR" w:eastAsia="pt-BR"/>
          <w14:ligatures w14:val="none"/>
        </w:rPr>
        <w:t xml:space="preserve">, Diário da Resistência, </w:t>
      </w:r>
      <w:r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  <w:t>26.7.2024</w:t>
      </w:r>
    </w:p>
    <w:p w14:paraId="6936D81E" w14:textId="3C2A9EB1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</w:p>
    <w:p w14:paraId="780DE57D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Acordei hoje com vontade de defender o ministro Haddad. Não me ocorre sempre. Por diferenças de temperamento, fundamentalmente.</w:t>
      </w:r>
    </w:p>
    <w:p w14:paraId="4829F082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proofErr w:type="gram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 meu modesto juízo</w:t>
      </w:r>
      <w:proofErr w:type="gram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, Haddad peca por um espírito excessivamente conciliatório. Preocupado, às vezes um tanto demais, em atender a plutocracia local e o sistema financeiro, o ministro da Fazenda pode cometer enganos.</w:t>
      </w:r>
    </w:p>
    <w:p w14:paraId="0BFC8E0F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Por exemplo, o governo foi colocado numa camisa-de-sete-varas, quando se propôs um arcabouço fiscal relativamente inflexível, com metas ambiciosas que agora cobram o seu preço.</w:t>
      </w:r>
    </w:p>
    <w:p w14:paraId="72E29F53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As metas para 2025 e anos posteriores foram flexibilizadas (acertadamente) e foram encontradas algumas válvulas de escape. Manteve-se, entretanto, a meta de </w:t>
      </w:r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déficit</w:t>
      </w: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 zero para 2024, com um intervalo de intervalo de tolerância de apenas 0,25 ponto percentual do PIB para cima e para baixo.</w:t>
      </w:r>
    </w:p>
    <w:p w14:paraId="7B073719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As novas projeções da Fazenda indicam um resultado primário no piso da meta, isto é, um </w:t>
      </w:r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déficit</w:t>
      </w: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 em torno de 0,25% do PIB.</w:t>
      </w:r>
    </w:p>
    <w:p w14:paraId="5ED9B556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O problema permanece, portanto, induzindo o governo a bloquear ou reduzir gastos essenciais, notadamente investimentos públicos, o custeio da máquina federal e transferências sociais.</w:t>
      </w:r>
    </w:p>
    <w:p w14:paraId="610E9CCD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O leitor ou leitora se for mais “realista” (ou mais “conformista”?) dirá que a “correlação de forças” na sociedade, na mídia e no Congresso não permite nada de muito diferente.</w:t>
      </w:r>
    </w:p>
    <w:p w14:paraId="08A24848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Pode ser. Porém, “correlação de forças” não é um fato objetivo, fixado, que independa da ação dos governantes.</w:t>
      </w:r>
    </w:p>
    <w:p w14:paraId="48D327A0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Mas deixo de lado esses arroubos voluntaristas e entro no assunto que queria abordar hoje.</w:t>
      </w:r>
    </w:p>
    <w:p w14:paraId="67A3F299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É o seguinte: muitas das críticas a Haddad são descabidas. Inventaram agora que o ministro da Fazenda é um taxador inveterado, cunhando a expressão simplória – “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Taxadd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”. O objetivo evidente é atingir não só o ministro Haddad, como também o presidente Lula.</w:t>
      </w:r>
    </w:p>
    <w:p w14:paraId="179ED0BE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Não vejo como sustentar essa crítica. Vamos dar uma rápida olhada em algumas estatísticas, sem a pretensão de esgotar o assunto e nem sequer de abordar todos os seus principais aspectos.</w:t>
      </w:r>
    </w:p>
    <w:p w14:paraId="42BAD7D9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 carga tributária global no Brasil (incluindo governo central, estados e municípios) tem oscilado entre 31% e 33% do PIB desde 2010. A do governo central, entre 21% e 23% do PIB.</w:t>
      </w:r>
    </w:p>
    <w:p w14:paraId="14F77CF9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De 2022 para 2023, primeiro ano do suposto ministro “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Taxadd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”, a carga do governo central caiu um pouco, de 22,4% para 22% do PIB.</w:t>
      </w:r>
    </w:p>
    <w:p w14:paraId="75820777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Há razões para prever aumento do nível global de tributação em 2024? Não há clareza quanto a isso ainda.</w:t>
      </w:r>
    </w:p>
    <w:p w14:paraId="1865441D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lastRenderedPageBreak/>
        <w:t>Sabemos que a arrecadação federal aumentou 8,7% em termos reais no período janeiro/maio relativamente ao mesmo período do ano de 2023 (incluídos fatores não recorrentes) e de 5,4% (sem considerar esses fatores).</w:t>
      </w:r>
    </w:p>
    <w:p w14:paraId="7FF2C4F4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Esses fatores não-recorrentes incluem rendimentos da tributação de fundos financeiros exclusivos e no exterior e a calamidade no Rio Grande do Sul.</w:t>
      </w:r>
    </w:p>
    <w:p w14:paraId="1F7ABC3A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Esse crescimento da arrecadação é um problema? Não me parece.</w:t>
      </w:r>
    </w:p>
    <w:p w14:paraId="4293D303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Haveria por acaso condições de obter o ajustamento das contas do governo, pedido insistentemente pela mídia e pelo sistema financeiro, apenas cortando despesas? Sem aumentar a arrecadação e sem tocar nos juros da dívida?</w:t>
      </w:r>
    </w:p>
    <w:p w14:paraId="3C13010B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O que parecem querer a plutocracia e a mídia tradicional é que se faça o ajuste em cima das classes mais baixas, cortando transferências sociais como o benefício de prestação continuada para pessoas com deficiência, supostamente para coibir irregularidades.</w:t>
      </w:r>
    </w:p>
    <w:p w14:paraId="401BCC80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Gostariam, também, que os idosos pagassem a conta do ajuste, reduzindo a correção das aposentadorias e pensões. Porém, mantendo para os mais ricos as generosas isenções tributárias e generosos juros da dívida pública.</w:t>
      </w:r>
    </w:p>
    <w:p w14:paraId="05812B9C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Se Lula for por esse caminho, pergunto, não descumprirá a sua promessa de campanha de colocar o pobre o orçamento e o rico no imposto de renda?</w:t>
      </w:r>
    </w:p>
    <w:p w14:paraId="4772C2BC" w14:textId="77777777" w:rsidR="006C4F40" w:rsidRPr="006C4F40" w:rsidRDefault="006C4F40" w:rsidP="006C4F40">
      <w:pPr>
        <w:spacing w:before="120"/>
        <w:outlineLvl w:val="1"/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  <w:t xml:space="preserve">Privilégios dos ricos e </w:t>
      </w:r>
      <w:proofErr w:type="spellStart"/>
      <w:r w:rsidRPr="006C4F40">
        <w:rPr>
          <w:rFonts w:eastAsia="Times New Roman"/>
          <w:b/>
          <w:bCs/>
          <w:color w:val="212529"/>
          <w:kern w:val="0"/>
          <w:sz w:val="24"/>
          <w:lang w:val="pt-BR" w:eastAsia="pt-BR"/>
          <w14:ligatures w14:val="none"/>
        </w:rPr>
        <w:t>super-ricos</w:t>
      </w:r>
      <w:proofErr w:type="spellEnd"/>
    </w:p>
    <w:p w14:paraId="18A56F94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Isso leva diretamente a outra pergunta importante: sobre quem recai um eventual aumento de tributos?</w:t>
      </w:r>
    </w:p>
    <w:p w14:paraId="1DB64CF8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Estamos, obviamente, diante de uma questão distributiva.</w:t>
      </w:r>
    </w:p>
    <w:p w14:paraId="75B39584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Os ricos e 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super-ricos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 querem manter os seus diversos privilégios – isenções, desonerações, baixa tributação do patrimônio e das altas rendas, pagamentos de juros exorbitantes, para mencionar os mais evidentes. Não querem ouvir falar em dar a sua contribuição.</w:t>
      </w:r>
    </w:p>
    <w:p w14:paraId="057BD77A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Quando se tenta corrigir a injustiça, ergue-se um coro nos meios empresariais e na mídia reclamando contra a “voracidade tributária” do governo. É exatamente o que está acontecendo com Haddad. Passos discretos que ele vem dando são recebidos a pedradas.</w:t>
      </w:r>
    </w:p>
    <w:p w14:paraId="7B0613CC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Quem paga impostos no Brasil, recorde-se, são fundamentalmente os mais pobres, via impostos indiretos, e a classe média, via imposto de renda da pessoa física.</w:t>
      </w:r>
    </w:p>
    <w:p w14:paraId="333266F5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Os ricos e 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super-ricos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 vivem num paraíso fiscal. Nunca foi implementado o Imposto sobre Grandes Fortunas, previsto na Constituição desde 1988.</w:t>
      </w:r>
    </w:p>
    <w:p w14:paraId="2FA48392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 tributação do patrimônio (terras, heranças e doações, entre outros) é baixa para padrões internacionais.</w:t>
      </w:r>
    </w:p>
    <w:p w14:paraId="55584537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E, graças ao tratamento privilegiado das rendas do capital no Imposto de Renda (lucros e dividendos isentos na pessoa física, tributação basicamente proporcional dos rendimentos financeiros, além de isenção para determinadas aplicações), a alíquota efetiva do Imposto de Renda sobre faixas mais altas de rendimento é pequena, inferior à que se aplica à classe média baixa.</w:t>
      </w:r>
    </w:p>
    <w:p w14:paraId="36642C44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O governo Lula tem tentado enfrentar o problema. Elevou a faixa de isenção do Imposto de Renda para pessoas físicas, por exemplo. Taxou os fundos financeiros fechados e no exterior.</w:t>
      </w:r>
    </w:p>
    <w:p w14:paraId="3C030C03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lastRenderedPageBreak/>
        <w:t xml:space="preserve">Positiva também foi a iniciativa de Haddad de convidar o economista Gabriel 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Zuckman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, especialista no assunto, para formular propostas ao G20 de tributação dos 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super-ricos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 em nível internacional.</w:t>
      </w:r>
    </w:p>
    <w:p w14:paraId="5BF0AABA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Mas é preciso fazer mais. O último ponto, por exemplo, não deve servir de argumento ou motivo para adiar o que se pode fazer, em nível nacional, para aumentar a tributação dos </w:t>
      </w:r>
      <w:proofErr w:type="spellStart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super-ricos</w:t>
      </w:r>
      <w:proofErr w:type="spellEnd"/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 xml:space="preserve"> brasileiros.</w:t>
      </w:r>
    </w:p>
    <w:p w14:paraId="3AD28108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 suposição de que eles fugiriam para outros países é duvidosa. Afinal, onde encontrariam no mundo um país que oferece remuneração financeira tão alta sobre ativos líquidos e sem risco real de crédito?</w:t>
      </w:r>
    </w:p>
    <w:p w14:paraId="38ACD31E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Haddad gastou capital político do governo nos seus dois anos iniciais, encampando uma reforma tributária do consumo de tipo convencional, que já estava na pauta do Congresso.</w:t>
      </w:r>
    </w:p>
    <w:p w14:paraId="592BFD1D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Ela tem seus méritos, mas não melhora significativamente a estrutura regressiva do sistema tributário e só tem efeitos positivos sobre a economia no longo prazo – no prazo em que, como dizia Keynes, estaremos mortos.</w:t>
      </w:r>
    </w:p>
    <w:p w14:paraId="079A2BDD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Agora, o governo terá, talvez, dificuldade de propor e implementar uma tributação mais justa da renda e do patrimônio. Os privilegiados comemoram, em particular.</w:t>
      </w:r>
    </w:p>
    <w:p w14:paraId="40916718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Não reconhecem em público, porém. Ao contrário, promovem uma campanha para tachar Haddad de entusiasta do aumento da carga tributária…</w:t>
      </w:r>
    </w:p>
    <w:p w14:paraId="252CEB32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*Uma versão resumida deste texto foi publicada na revista </w:t>
      </w:r>
      <w:r w:rsidRPr="006C4F40">
        <w:rPr>
          <w:rFonts w:eastAsia="Times New Roman"/>
          <w:b/>
          <w:bCs/>
          <w:i/>
          <w:iCs/>
          <w:color w:val="212529"/>
          <w:kern w:val="0"/>
          <w:sz w:val="24"/>
          <w:lang w:val="pt-BR" w:eastAsia="pt-BR"/>
          <w14:ligatures w14:val="none"/>
        </w:rPr>
        <w:t>Carta Capital.</w:t>
      </w:r>
    </w:p>
    <w:p w14:paraId="4747B115" w14:textId="77777777" w:rsidR="006C4F40" w:rsidRPr="006C4F40" w:rsidRDefault="006C4F40" w:rsidP="006C4F40">
      <w:pPr>
        <w:spacing w:before="120"/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</w:pPr>
      <w:r w:rsidRPr="006C4F40">
        <w:rPr>
          <w:rFonts w:eastAsia="Times New Roman"/>
          <w:b/>
          <w:bCs/>
          <w:i/>
          <w:iCs/>
          <w:color w:val="212529"/>
          <w:kern w:val="0"/>
          <w:sz w:val="24"/>
          <w:lang w:val="pt-BR" w:eastAsia="pt-BR"/>
          <w14:ligatures w14:val="none"/>
        </w:rPr>
        <w:t>*Paulo Nogueira Batista Jr.</w:t>
      </w:r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 xml:space="preserve"> é economista, foi vice-presidente do Novo Banco de Desenvolvimento, estabelecido pelos BRICS em Xangai, de 2015 a 2017, e diretor executivo no FMI pelo Brasil e mais dez países em Washington, de 2007 a 2015. Lançou no final de 2019, pela editora </w:t>
      </w:r>
      <w:proofErr w:type="spellStart"/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LeYa</w:t>
      </w:r>
      <w:proofErr w:type="spellEnd"/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, o livro </w:t>
      </w:r>
      <w:r w:rsidRPr="006C4F40">
        <w:rPr>
          <w:rFonts w:eastAsia="Times New Roman"/>
          <w:color w:val="212529"/>
          <w:kern w:val="0"/>
          <w:sz w:val="24"/>
          <w:lang w:val="pt-BR" w:eastAsia="pt-BR"/>
          <w14:ligatures w14:val="none"/>
        </w:rPr>
        <w:t>O Brasil não cabe no quintal de ninguém: bastidores da vida de um economista brasileiro no FMI e nos BRICS e outros textos sobre nacionalismo e nosso complexo de vira-lata.</w:t>
      </w:r>
      <w:r w:rsidRPr="006C4F40">
        <w:rPr>
          <w:rFonts w:eastAsia="Times New Roman"/>
          <w:i/>
          <w:iCs/>
          <w:color w:val="212529"/>
          <w:kern w:val="0"/>
          <w:sz w:val="24"/>
          <w:lang w:val="pt-BR" w:eastAsia="pt-BR"/>
          <w14:ligatures w14:val="none"/>
        </w:rPr>
        <w:t> A segunda edição, atualizada e ampliada, foi publicada em 2021.</w:t>
      </w:r>
    </w:p>
    <w:sectPr w:rsidR="006C4F40" w:rsidRPr="006C4F40" w:rsidSect="000647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360A"/>
    <w:multiLevelType w:val="hybridMultilevel"/>
    <w:tmpl w:val="984E5C84"/>
    <w:lvl w:ilvl="0" w:tplc="61266FB0">
      <w:start w:val="1"/>
      <w:numFmt w:val="bullet"/>
      <w:pStyle w:val="BULLETSBOLA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DD73F6B"/>
    <w:multiLevelType w:val="hybridMultilevel"/>
    <w:tmpl w:val="3B7A3296"/>
    <w:lvl w:ilvl="0" w:tplc="CDCA477C">
      <w:start w:val="1"/>
      <w:numFmt w:val="lowerLetter"/>
      <w:pStyle w:val="BULLETSLETRASVARIOS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5291126"/>
    <w:multiLevelType w:val="hybridMultilevel"/>
    <w:tmpl w:val="236AFA82"/>
    <w:lvl w:ilvl="0" w:tplc="49629746">
      <w:start w:val="1"/>
      <w:numFmt w:val="decimal"/>
      <w:pStyle w:val="BULLETSNUMEROS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04423322">
    <w:abstractNumId w:val="0"/>
  </w:num>
  <w:num w:numId="2" w16cid:durableId="325327998">
    <w:abstractNumId w:val="0"/>
  </w:num>
  <w:num w:numId="3" w16cid:durableId="842282360">
    <w:abstractNumId w:val="2"/>
  </w:num>
  <w:num w:numId="4" w16cid:durableId="2064863779">
    <w:abstractNumId w:val="2"/>
  </w:num>
  <w:num w:numId="5" w16cid:durableId="60174442">
    <w:abstractNumId w:val="0"/>
  </w:num>
  <w:num w:numId="6" w16cid:durableId="2016959498">
    <w:abstractNumId w:val="1"/>
  </w:num>
  <w:num w:numId="7" w16cid:durableId="212226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40"/>
    <w:rsid w:val="00064754"/>
    <w:rsid w:val="000C255A"/>
    <w:rsid w:val="000F1151"/>
    <w:rsid w:val="001D2F10"/>
    <w:rsid w:val="001E4B5A"/>
    <w:rsid w:val="00251624"/>
    <w:rsid w:val="002E49C7"/>
    <w:rsid w:val="003B52C9"/>
    <w:rsid w:val="003E1889"/>
    <w:rsid w:val="004047AE"/>
    <w:rsid w:val="0042597F"/>
    <w:rsid w:val="00554108"/>
    <w:rsid w:val="0058678D"/>
    <w:rsid w:val="005867C0"/>
    <w:rsid w:val="005903F9"/>
    <w:rsid w:val="005B1D5A"/>
    <w:rsid w:val="005C76F0"/>
    <w:rsid w:val="006C4F40"/>
    <w:rsid w:val="00756DD4"/>
    <w:rsid w:val="00777FF9"/>
    <w:rsid w:val="007B6131"/>
    <w:rsid w:val="008009BC"/>
    <w:rsid w:val="008023BC"/>
    <w:rsid w:val="0084390C"/>
    <w:rsid w:val="00854E0A"/>
    <w:rsid w:val="008B5564"/>
    <w:rsid w:val="008B6EFA"/>
    <w:rsid w:val="009D76D6"/>
    <w:rsid w:val="00A200DE"/>
    <w:rsid w:val="00A65362"/>
    <w:rsid w:val="00A87F55"/>
    <w:rsid w:val="00B44F09"/>
    <w:rsid w:val="00BF4750"/>
    <w:rsid w:val="00BF5BDD"/>
    <w:rsid w:val="00C24878"/>
    <w:rsid w:val="00C62B51"/>
    <w:rsid w:val="00CB412B"/>
    <w:rsid w:val="00D355B6"/>
    <w:rsid w:val="00D55F03"/>
    <w:rsid w:val="00DD320D"/>
    <w:rsid w:val="00DE3059"/>
    <w:rsid w:val="00E21D58"/>
    <w:rsid w:val="00E726D5"/>
    <w:rsid w:val="00E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9563E"/>
  <w15:chartTrackingRefBased/>
  <w15:docId w15:val="{67C05659-79FB-3248-9347-389C276A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78"/>
    <w:rPr>
      <w:rFonts w:ascii="Times New Roman" w:hAnsi="Times New Roman" w:cs="Times New Roman"/>
      <w:color w:val="000000"/>
      <w:sz w:val="28"/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C24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6131"/>
    <w:pPr>
      <w:keepNext/>
      <w:keepLines/>
      <w:spacing w:before="600" w:after="240" w:line="288" w:lineRule="auto"/>
      <w:outlineLvl w:val="1"/>
    </w:pPr>
    <w:rPr>
      <w:rFonts w:ascii="Georgia" w:hAnsi="Georgia" w:cstheme="minorBidi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F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4F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8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4F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4F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4F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P-Antiga-titulooriginal">
    <w:name w:val="REP-Antiga-titulo original"/>
    <w:basedOn w:val="Normal"/>
    <w:qFormat/>
    <w:rsid w:val="001E4B5A"/>
    <w:pPr>
      <w:widowControl w:val="0"/>
      <w:autoSpaceDE w:val="0"/>
      <w:autoSpaceDN w:val="0"/>
      <w:adjustRightInd w:val="0"/>
      <w:jc w:val="center"/>
    </w:pPr>
    <w:rPr>
      <w:rFonts w:eastAsia="Times New Roman"/>
      <w:bCs/>
      <w:sz w:val="32"/>
      <w:szCs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qFormat/>
    <w:rsid w:val="005867C0"/>
    <w:pPr>
      <w:spacing w:before="120"/>
      <w:jc w:val="both"/>
    </w:pPr>
    <w:rPr>
      <w:sz w:val="22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867C0"/>
    <w:rPr>
      <w:rFonts w:ascii="Times New Roman" w:hAnsi="Times New Roman"/>
      <w:sz w:val="22"/>
      <w:lang w:val="en-GB"/>
    </w:rPr>
  </w:style>
  <w:style w:type="paragraph" w:customStyle="1" w:styleId="Autor-REP">
    <w:name w:val="Autor-REP"/>
    <w:basedOn w:val="Normal"/>
    <w:autoRedefine/>
    <w:qFormat/>
    <w:rsid w:val="00C24878"/>
    <w:pPr>
      <w:pBdr>
        <w:top w:val="nil"/>
        <w:left w:val="nil"/>
        <w:bottom w:val="nil"/>
        <w:right w:val="nil"/>
        <w:between w:val="nil"/>
      </w:pBdr>
      <w:suppressAutoHyphens/>
      <w:spacing w:before="480" w:after="480"/>
      <w:jc w:val="right"/>
    </w:pPr>
    <w:rPr>
      <w:rFonts w:eastAsiaTheme="minorEastAsia" w:cstheme="minorBidi"/>
      <w:b/>
      <w:caps/>
      <w:color w:val="auto"/>
      <w:kern w:val="22"/>
      <w:sz w:val="18"/>
      <w:szCs w:val="22"/>
      <w:lang w:eastAsia="ja-JP"/>
    </w:rPr>
  </w:style>
  <w:style w:type="paragraph" w:styleId="Citao">
    <w:name w:val="Quote"/>
    <w:basedOn w:val="Normal"/>
    <w:next w:val="Normal"/>
    <w:link w:val="CitaoChar"/>
    <w:uiPriority w:val="29"/>
    <w:qFormat/>
    <w:rsid w:val="00C248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878"/>
    <w:rPr>
      <w:rFonts w:ascii="Times New Roman" w:hAnsi="Times New Roman" w:cs="Times New Roman"/>
      <w:i/>
      <w:iCs/>
      <w:color w:val="404040" w:themeColor="text1" w:themeTint="BF"/>
      <w:sz w:val="28"/>
    </w:rPr>
  </w:style>
  <w:style w:type="paragraph" w:customStyle="1" w:styleId="Citao-REP">
    <w:name w:val="Citação-REP"/>
    <w:basedOn w:val="Citao"/>
    <w:autoRedefine/>
    <w:qFormat/>
    <w:rsid w:val="008B5564"/>
    <w:pPr>
      <w:spacing w:before="120" w:after="120"/>
      <w:ind w:left="284" w:right="284"/>
      <w:jc w:val="both"/>
    </w:pPr>
    <w:rPr>
      <w:rFonts w:eastAsiaTheme="minorEastAsia"/>
      <w:i w:val="0"/>
      <w:iCs w:val="0"/>
      <w:color w:val="3D3D3D"/>
      <w:sz w:val="22"/>
      <w:szCs w:val="22"/>
      <w:lang w:val="en-US" w:eastAsia="ja-JP"/>
    </w:rPr>
  </w:style>
  <w:style w:type="paragraph" w:customStyle="1" w:styleId="referencia-REP">
    <w:name w:val="referencia-REP"/>
    <w:basedOn w:val="Normal"/>
    <w:autoRedefine/>
    <w:qFormat/>
    <w:rsid w:val="00DE3059"/>
    <w:pPr>
      <w:widowControl w:val="0"/>
      <w:pBdr>
        <w:top w:val="nil"/>
        <w:left w:val="nil"/>
        <w:bottom w:val="nil"/>
        <w:right w:val="nil"/>
        <w:between w:val="nil"/>
      </w:pBdr>
      <w:suppressAutoHyphens/>
      <w:adjustRightInd w:val="0"/>
      <w:snapToGrid w:val="0"/>
      <w:spacing w:after="120"/>
      <w:ind w:left="284" w:hanging="284"/>
      <w:contextualSpacing/>
      <w:jc w:val="both"/>
      <w:textAlignment w:val="baseline"/>
    </w:pPr>
    <w:rPr>
      <w:rFonts w:eastAsiaTheme="minorEastAsia" w:cs="Times New Roman (Corpo CS)"/>
      <w:color w:val="00000A"/>
      <w:kern w:val="0"/>
      <w:sz w:val="24"/>
      <w:szCs w:val="22"/>
      <w:lang w:eastAsia="ar-SA"/>
      <w14:ligatures w14:val="none"/>
    </w:rPr>
  </w:style>
  <w:style w:type="paragraph" w:customStyle="1" w:styleId="Resumo-REP">
    <w:name w:val="Resumo-REP"/>
    <w:basedOn w:val="Normal"/>
    <w:autoRedefine/>
    <w:qFormat/>
    <w:rsid w:val="00DE305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il"/>
      </w:pBdr>
      <w:suppressAutoHyphens/>
      <w:autoSpaceDE w:val="0"/>
      <w:autoSpaceDN w:val="0"/>
      <w:snapToGrid w:val="0"/>
      <w:spacing w:before="120"/>
      <w:ind w:left="284" w:right="284" w:hanging="284"/>
      <w:jc w:val="both"/>
    </w:pPr>
    <w:rPr>
      <w:rFonts w:eastAsiaTheme="minorEastAsia" w:cs="Arial"/>
      <w:color w:val="auto"/>
      <w:kern w:val="1"/>
      <w:sz w:val="24"/>
      <w:szCs w:val="22"/>
      <w:lang w:val="pt-PT" w:eastAsia="ar-SA"/>
      <w14:ligatures w14:val="none"/>
    </w:rPr>
  </w:style>
  <w:style w:type="paragraph" w:customStyle="1" w:styleId="rodap-REP">
    <w:name w:val="rodapé-REP"/>
    <w:basedOn w:val="Normal"/>
    <w:autoRedefine/>
    <w:qFormat/>
    <w:rsid w:val="000C255A"/>
    <w:pPr>
      <w:pBdr>
        <w:top w:val="nil"/>
        <w:left w:val="nil"/>
        <w:bottom w:val="nil"/>
        <w:right w:val="nil"/>
        <w:between w:val="nil"/>
      </w:pBdr>
      <w:jc w:val="both"/>
    </w:pPr>
    <w:rPr>
      <w:rFonts w:eastAsia="Times New Roman"/>
      <w:iCs/>
      <w:color w:val="2F2F2F"/>
      <w:sz w:val="16"/>
      <w:szCs w:val="20"/>
      <w:lang w:val="en-US" w:eastAsia="es-E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878"/>
    <w:rPr>
      <w:rFonts w:asciiTheme="majorHAnsi" w:eastAsiaTheme="majorEastAsia" w:hAnsiTheme="majorHAnsi" w:cstheme="majorBidi"/>
      <w:color w:val="0A2F40" w:themeColor="accent1" w:themeShade="7F"/>
      <w:sz w:val="28"/>
    </w:rPr>
  </w:style>
  <w:style w:type="paragraph" w:customStyle="1" w:styleId="Seo2-REP">
    <w:name w:val="Seção 2-REP"/>
    <w:basedOn w:val="Ttulo6"/>
    <w:autoRedefine/>
    <w:qFormat/>
    <w:rsid w:val="008009BC"/>
    <w:pPr>
      <w:keepNext w:val="0"/>
      <w:keepLines w:val="0"/>
      <w:spacing w:before="120" w:after="1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pt-BR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878"/>
    <w:rPr>
      <w:rFonts w:asciiTheme="majorHAnsi" w:eastAsiaTheme="majorEastAsia" w:hAnsiTheme="majorHAnsi" w:cstheme="majorBidi"/>
      <w:i/>
      <w:iCs/>
      <w:color w:val="0F4761" w:themeColor="accent1" w:themeShade="BF"/>
      <w:sz w:val="28"/>
    </w:rPr>
  </w:style>
  <w:style w:type="paragraph" w:customStyle="1" w:styleId="SeoI-REP">
    <w:name w:val="Seção I-REP"/>
    <w:basedOn w:val="Ttulo4"/>
    <w:autoRedefine/>
    <w:qFormat/>
    <w:rsid w:val="009D76D6"/>
    <w:pPr>
      <w:keepLines w:val="0"/>
      <w:spacing w:before="360" w:after="120"/>
    </w:pPr>
    <w:rPr>
      <w:rFonts w:ascii="Times New Roman" w:eastAsia="Calibri" w:hAnsi="Times New Roman" w:cs="Times New Roman"/>
      <w:b/>
      <w:i w:val="0"/>
      <w:iCs w:val="0"/>
      <w:caps/>
      <w:color w:val="auto"/>
      <w:sz w:val="22"/>
      <w:szCs w:val="22"/>
      <w:lang w:eastAsia="pt-BR"/>
    </w:rPr>
  </w:style>
  <w:style w:type="paragraph" w:customStyle="1" w:styleId="Ttulo-REP">
    <w:name w:val="Título-REP"/>
    <w:basedOn w:val="Normal"/>
    <w:autoRedefine/>
    <w:qFormat/>
    <w:rsid w:val="00C24878"/>
    <w:pPr>
      <w:suppressAutoHyphens/>
      <w:spacing w:before="1320" w:after="200"/>
      <w:jc w:val="center"/>
    </w:pPr>
    <w:rPr>
      <w:rFonts w:eastAsiaTheme="minorEastAsia" w:cstheme="minorBidi"/>
      <w:b/>
      <w:color w:val="auto"/>
      <w:sz w:val="32"/>
      <w:szCs w:val="22"/>
      <w:lang w:eastAsia="ja-JP"/>
    </w:rPr>
  </w:style>
  <w:style w:type="paragraph" w:customStyle="1" w:styleId="Sub-Ttulo">
    <w:name w:val="Sub-Título"/>
    <w:basedOn w:val="Ttulo-REP"/>
    <w:qFormat/>
    <w:rsid w:val="00C24878"/>
    <w:pPr>
      <w:spacing w:before="600"/>
    </w:pPr>
    <w:rPr>
      <w:b w:val="0"/>
      <w:sz w:val="28"/>
    </w:rPr>
  </w:style>
  <w:style w:type="paragraph" w:customStyle="1" w:styleId="Tabela-REP">
    <w:name w:val="Tabela-REP"/>
    <w:basedOn w:val="Normal"/>
    <w:autoRedefine/>
    <w:qFormat/>
    <w:rsid w:val="00C24878"/>
    <w:pPr>
      <w:spacing w:before="240" w:after="120"/>
      <w:ind w:left="720"/>
      <w:jc w:val="center"/>
    </w:pPr>
    <w:rPr>
      <w:rFonts w:eastAsia="Times New Roman" w:cstheme="minorBidi"/>
      <w:b/>
      <w:color w:val="00000A"/>
      <w:sz w:val="22"/>
      <w:szCs w:val="22"/>
      <w:lang w:eastAsia="pt-BR"/>
    </w:rPr>
  </w:style>
  <w:style w:type="paragraph" w:customStyle="1" w:styleId="texto-REP">
    <w:name w:val="texto-REP"/>
    <w:basedOn w:val="Normal"/>
    <w:autoRedefine/>
    <w:qFormat/>
    <w:rsid w:val="0058678D"/>
    <w:pPr>
      <w:widowControl w:val="0"/>
      <w:pBdr>
        <w:top w:val="nil"/>
        <w:left w:val="nil"/>
        <w:bottom w:val="nil"/>
        <w:right w:val="nil"/>
        <w:between w:val="nil"/>
      </w:pBdr>
      <w:suppressAutoHyphens/>
      <w:adjustRightInd w:val="0"/>
      <w:ind w:firstLine="284"/>
      <w:jc w:val="both"/>
      <w:textAlignment w:val="baseline"/>
    </w:pPr>
    <w:rPr>
      <w:rFonts w:eastAsiaTheme="minorEastAsia" w:cs="Times New Roman (Corpo CS)"/>
      <w:color w:val="212121"/>
      <w:kern w:val="22"/>
      <w:sz w:val="22"/>
      <w:szCs w:val="22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24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TITULOCAPITULOPORT">
    <w:name w:val="TITULO CAPITULO PORT"/>
    <w:basedOn w:val="Normal"/>
    <w:autoRedefine/>
    <w:qFormat/>
    <w:rsid w:val="002E49C7"/>
    <w:pPr>
      <w:suppressAutoHyphens/>
      <w:spacing w:before="1320" w:after="200"/>
      <w:jc w:val="center"/>
    </w:pPr>
    <w:rPr>
      <w:rFonts w:eastAsiaTheme="minorEastAsia" w:cstheme="minorBidi"/>
      <w:b/>
      <w:color w:val="auto"/>
      <w:sz w:val="32"/>
      <w:szCs w:val="22"/>
      <w:lang w:eastAsia="ja-JP"/>
    </w:rPr>
  </w:style>
  <w:style w:type="paragraph" w:customStyle="1" w:styleId="TITULOCAPITULOING">
    <w:name w:val="TITULO CAPITULO ING"/>
    <w:basedOn w:val="TITULOCAPITULOPORT"/>
    <w:autoRedefine/>
    <w:qFormat/>
    <w:rsid w:val="002E49C7"/>
    <w:pPr>
      <w:spacing w:before="600"/>
    </w:pPr>
    <w:rPr>
      <w:b w:val="0"/>
      <w:sz w:val="28"/>
    </w:rPr>
  </w:style>
  <w:style w:type="paragraph" w:customStyle="1" w:styleId="RESUMO">
    <w:name w:val="RESUMO"/>
    <w:basedOn w:val="Normal"/>
    <w:autoRedefine/>
    <w:qFormat/>
    <w:rsid w:val="002E49C7"/>
    <w:pPr>
      <w:pBdr>
        <w:top w:val="nil"/>
        <w:left w:val="nil"/>
        <w:bottom w:val="nil"/>
        <w:right w:val="nil"/>
        <w:between w:val="nil"/>
      </w:pBdr>
      <w:suppressAutoHyphens/>
      <w:spacing w:before="240"/>
    </w:pPr>
    <w:rPr>
      <w:rFonts w:eastAsiaTheme="minorEastAsia" w:cs="Times New Roman (Corpo CS)"/>
      <w:caps/>
      <w:color w:val="auto"/>
      <w:kern w:val="22"/>
      <w:sz w:val="18"/>
      <w:szCs w:val="22"/>
      <w:lang w:eastAsia="ja-JP"/>
    </w:rPr>
  </w:style>
  <w:style w:type="paragraph" w:customStyle="1" w:styleId="PALAVRAS-CHAVEKEYWORD">
    <w:name w:val="PALAVRAS-CHAVE/KEYWORD"/>
    <w:basedOn w:val="RESUMO"/>
    <w:autoRedefine/>
    <w:qFormat/>
    <w:rsid w:val="002E49C7"/>
    <w:pPr>
      <w:spacing w:before="0"/>
    </w:pPr>
  </w:style>
  <w:style w:type="paragraph" w:customStyle="1" w:styleId="EPIGRAFE">
    <w:name w:val="EPIGRAFE"/>
    <w:basedOn w:val="Normal"/>
    <w:autoRedefine/>
    <w:qFormat/>
    <w:rsid w:val="002E49C7"/>
    <w:pPr>
      <w:jc w:val="right"/>
    </w:pPr>
    <w:rPr>
      <w:sz w:val="18"/>
    </w:rPr>
  </w:style>
  <w:style w:type="paragraph" w:customStyle="1" w:styleId="EPIGRAFEASSINATURA">
    <w:name w:val="EPIGRAFE ASSINATURA"/>
    <w:basedOn w:val="EPIGRAFE"/>
    <w:autoRedefine/>
    <w:qFormat/>
    <w:rsid w:val="002E49C7"/>
  </w:style>
  <w:style w:type="paragraph" w:customStyle="1" w:styleId="TEXTOMIOLO">
    <w:name w:val="TEXTO MIOLO"/>
    <w:basedOn w:val="Normal"/>
    <w:autoRedefine/>
    <w:qFormat/>
    <w:rsid w:val="002E49C7"/>
    <w:pPr>
      <w:widowControl w:val="0"/>
      <w:pBdr>
        <w:top w:val="nil"/>
        <w:left w:val="nil"/>
        <w:bottom w:val="nil"/>
        <w:right w:val="nil"/>
        <w:between w:val="nil"/>
      </w:pBdr>
      <w:suppressAutoHyphens/>
      <w:adjustRightInd w:val="0"/>
      <w:ind w:firstLine="284"/>
      <w:jc w:val="both"/>
      <w:textAlignment w:val="baseline"/>
    </w:pPr>
    <w:rPr>
      <w:rFonts w:eastAsiaTheme="minorEastAsia" w:cs="Times New Roman (Corpo CS)"/>
      <w:color w:val="212121"/>
      <w:kern w:val="22"/>
      <w:sz w:val="22"/>
      <w:szCs w:val="22"/>
      <w:lang w:eastAsia="ar-SA"/>
    </w:rPr>
  </w:style>
  <w:style w:type="paragraph" w:customStyle="1" w:styleId="INTERTITULO1">
    <w:name w:val="INTERTITULO 1"/>
    <w:basedOn w:val="Ttulo4"/>
    <w:autoRedefine/>
    <w:qFormat/>
    <w:rsid w:val="002E49C7"/>
    <w:pPr>
      <w:keepLines w:val="0"/>
      <w:spacing w:before="360" w:after="120"/>
    </w:pPr>
    <w:rPr>
      <w:rFonts w:ascii="Times New Roman" w:eastAsia="Calibri" w:hAnsi="Times New Roman" w:cs="Times New Roman"/>
      <w:b/>
      <w:i w:val="0"/>
      <w:iCs w:val="0"/>
      <w:caps/>
      <w:color w:val="auto"/>
      <w:sz w:val="22"/>
      <w:szCs w:val="22"/>
      <w:lang w:eastAsia="pt-BR"/>
    </w:rPr>
  </w:style>
  <w:style w:type="paragraph" w:customStyle="1" w:styleId="INTERTITULO3">
    <w:name w:val="INTERTITULO 3"/>
    <w:basedOn w:val="Normal"/>
    <w:autoRedefine/>
    <w:qFormat/>
    <w:rsid w:val="002E49C7"/>
    <w:pPr>
      <w:spacing w:before="120" w:after="120"/>
      <w:ind w:left="284"/>
      <w:outlineLvl w:val="5"/>
    </w:pPr>
    <w:rPr>
      <w:rFonts w:eastAsia="Times New Roman"/>
      <w:b/>
      <w:bCs/>
      <w:color w:val="auto"/>
      <w:sz w:val="22"/>
      <w:szCs w:val="22"/>
      <w:lang w:eastAsia="pt-BR" w:bidi="en-US"/>
    </w:rPr>
  </w:style>
  <w:style w:type="paragraph" w:customStyle="1" w:styleId="TABELASGRFICOSFONTE">
    <w:name w:val="TABELAS/GRÁFICOS FONTE"/>
    <w:basedOn w:val="rodap-REP"/>
    <w:autoRedefine/>
    <w:qFormat/>
    <w:rsid w:val="002E49C7"/>
  </w:style>
  <w:style w:type="paragraph" w:customStyle="1" w:styleId="BULLETSBOLAS">
    <w:name w:val="BULLETS BOLAS"/>
    <w:basedOn w:val="TEXTOMIOLO"/>
    <w:autoRedefine/>
    <w:qFormat/>
    <w:rsid w:val="002E49C7"/>
    <w:pPr>
      <w:numPr>
        <w:numId w:val="5"/>
      </w:numPr>
    </w:pPr>
  </w:style>
  <w:style w:type="paragraph" w:customStyle="1" w:styleId="BULLETSNUMEROS">
    <w:name w:val="BULLETS NUMEROS"/>
    <w:basedOn w:val="BULLETSBOLAS"/>
    <w:autoRedefine/>
    <w:qFormat/>
    <w:rsid w:val="002E49C7"/>
    <w:pPr>
      <w:numPr>
        <w:numId w:val="4"/>
      </w:numPr>
    </w:pPr>
  </w:style>
  <w:style w:type="paragraph" w:customStyle="1" w:styleId="BULLETSLETRASVARIOS">
    <w:name w:val="BULLETS LETRAS/VARIOS"/>
    <w:basedOn w:val="BULLETSNUMEROS"/>
    <w:autoRedefine/>
    <w:qFormat/>
    <w:rsid w:val="002E49C7"/>
    <w:pPr>
      <w:numPr>
        <w:numId w:val="7"/>
      </w:numPr>
    </w:pPr>
  </w:style>
  <w:style w:type="paragraph" w:customStyle="1" w:styleId="TABELAGRAFICOTITULO">
    <w:name w:val="TABELA/GRAFICO TITULO"/>
    <w:basedOn w:val="Normal"/>
    <w:autoRedefine/>
    <w:qFormat/>
    <w:rsid w:val="00777FF9"/>
    <w:pPr>
      <w:spacing w:before="240" w:after="120"/>
      <w:ind w:left="720"/>
      <w:jc w:val="center"/>
    </w:pPr>
    <w:rPr>
      <w:rFonts w:eastAsia="Times New Roman" w:cstheme="minorBidi"/>
      <w:color w:val="000000" w:themeColor="text1"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0F1151"/>
    <w:pPr>
      <w:spacing w:before="120"/>
      <w:ind w:firstLine="284"/>
      <w:jc w:val="both"/>
    </w:pPr>
    <w:rPr>
      <w:rFonts w:eastAsia="Calibri" w:cstheme="minorBidi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0F1151"/>
    <w:rPr>
      <w:rFonts w:ascii="Times New Roman" w:eastAsia="Calibri" w:hAnsi="Times New Roman"/>
    </w:rPr>
  </w:style>
  <w:style w:type="paragraph" w:customStyle="1" w:styleId="NOMEAUTORES">
    <w:name w:val="NOME AUTORES"/>
    <w:basedOn w:val="Normal"/>
    <w:autoRedefine/>
    <w:qFormat/>
    <w:rsid w:val="001D2F10"/>
    <w:pPr>
      <w:pBdr>
        <w:top w:val="nil"/>
        <w:left w:val="nil"/>
        <w:bottom w:val="nil"/>
        <w:right w:val="nil"/>
        <w:between w:val="nil"/>
      </w:pBdr>
      <w:suppressAutoHyphens/>
      <w:spacing w:before="480" w:after="480"/>
      <w:jc w:val="right"/>
    </w:pPr>
    <w:rPr>
      <w:rFonts w:eastAsiaTheme="minorEastAsia" w:cs="Times New Roman (Corpo CS)"/>
      <w:b/>
      <w:caps/>
      <w:color w:val="auto"/>
      <w:kern w:val="22"/>
      <w:sz w:val="18"/>
      <w:szCs w:val="22"/>
      <w:lang w:val="pt-BR" w:eastAsia="ja-JP"/>
      <w14:ligatures w14:val="none"/>
    </w:rPr>
  </w:style>
  <w:style w:type="paragraph" w:customStyle="1" w:styleId="Estilo2">
    <w:name w:val="Estilo2"/>
    <w:basedOn w:val="referencia-REP"/>
    <w:autoRedefine/>
    <w:qFormat/>
    <w:rsid w:val="00DE3059"/>
  </w:style>
  <w:style w:type="character" w:customStyle="1" w:styleId="Ttulo2Char">
    <w:name w:val="Título 2 Char"/>
    <w:link w:val="Ttulo2"/>
    <w:uiPriority w:val="9"/>
    <w:rsid w:val="007B6131"/>
    <w:rPr>
      <w:rFonts w:ascii="Georgia" w:hAnsi="Georgia"/>
      <w:b/>
      <w:color w:val="00000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4F4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4F40"/>
    <w:rPr>
      <w:rFonts w:eastAsiaTheme="majorEastAsia" w:cstheme="majorBidi"/>
      <w:color w:val="0F4761" w:themeColor="accent1" w:themeShade="BF"/>
      <w:sz w:val="28"/>
      <w:lang w:val="en-GB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4F40"/>
    <w:rPr>
      <w:rFonts w:eastAsiaTheme="majorEastAsia" w:cstheme="majorBidi"/>
      <w:color w:val="595959" w:themeColor="text1" w:themeTint="A6"/>
      <w:sz w:val="28"/>
      <w:lang w:val="en-GB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4F40"/>
    <w:rPr>
      <w:rFonts w:eastAsiaTheme="majorEastAsia" w:cstheme="majorBidi"/>
      <w:i/>
      <w:iCs/>
      <w:color w:val="272727" w:themeColor="text1" w:themeTint="D8"/>
      <w:sz w:val="28"/>
      <w:lang w:val="en-GB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4F40"/>
    <w:rPr>
      <w:rFonts w:eastAsiaTheme="majorEastAsia" w:cstheme="majorBidi"/>
      <w:color w:val="272727" w:themeColor="text1" w:themeTint="D8"/>
      <w:sz w:val="28"/>
      <w:lang w:val="en-GB"/>
    </w:rPr>
  </w:style>
  <w:style w:type="paragraph" w:styleId="Ttulo">
    <w:name w:val="Title"/>
    <w:basedOn w:val="Normal"/>
    <w:next w:val="Normal"/>
    <w:link w:val="TtuloChar"/>
    <w:uiPriority w:val="10"/>
    <w:qFormat/>
    <w:rsid w:val="006C4F4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4F4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4F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4F4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PargrafodaLista">
    <w:name w:val="List Paragraph"/>
    <w:basedOn w:val="Normal"/>
    <w:uiPriority w:val="34"/>
    <w:qFormat/>
    <w:rsid w:val="006C4F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4F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4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4F40"/>
    <w:rPr>
      <w:rFonts w:ascii="Times New Roman" w:hAnsi="Times New Roman" w:cs="Times New Roman"/>
      <w:i/>
      <w:iCs/>
      <w:color w:val="0F4761" w:themeColor="accent1" w:themeShade="BF"/>
      <w:sz w:val="28"/>
      <w:lang w:val="en-GB"/>
    </w:rPr>
  </w:style>
  <w:style w:type="character" w:styleId="RefernciaIntensa">
    <w:name w:val="Intense Reference"/>
    <w:basedOn w:val="Fontepargpadro"/>
    <w:uiPriority w:val="32"/>
    <w:qFormat/>
    <w:rsid w:val="006C4F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ontepargpadro"/>
    <w:rsid w:val="006C4F40"/>
  </w:style>
  <w:style w:type="character" w:customStyle="1" w:styleId="rt-label">
    <w:name w:val="rt-label"/>
    <w:basedOn w:val="Fontepargpadro"/>
    <w:rsid w:val="006C4F40"/>
  </w:style>
  <w:style w:type="character" w:customStyle="1" w:styleId="rt-time">
    <w:name w:val="rt-time"/>
    <w:basedOn w:val="Fontepargpadro"/>
    <w:rsid w:val="006C4F40"/>
  </w:style>
  <w:style w:type="character" w:customStyle="1" w:styleId="a2alabel">
    <w:name w:val="a2a_label"/>
    <w:basedOn w:val="Fontepargpadro"/>
    <w:rsid w:val="006C4F40"/>
  </w:style>
  <w:style w:type="paragraph" w:styleId="NormalWeb">
    <w:name w:val="Normal (Web)"/>
    <w:basedOn w:val="Normal"/>
    <w:uiPriority w:val="99"/>
    <w:semiHidden/>
    <w:unhideWhenUsed/>
    <w:rsid w:val="006C4F40"/>
    <w:pPr>
      <w:spacing w:before="100" w:beforeAutospacing="1" w:after="100" w:afterAutospacing="1"/>
    </w:pPr>
    <w:rPr>
      <w:rFonts w:eastAsia="Times New Roman"/>
      <w:color w:val="auto"/>
      <w:kern w:val="0"/>
      <w:sz w:val="24"/>
      <w:lang w:val="pt-BR" w:eastAsia="pt-BR"/>
      <w14:ligatures w14:val="none"/>
    </w:rPr>
  </w:style>
  <w:style w:type="character" w:styleId="Forte">
    <w:name w:val="Strong"/>
    <w:basedOn w:val="Fontepargpadro"/>
    <w:uiPriority w:val="22"/>
    <w:qFormat/>
    <w:rsid w:val="006C4F40"/>
    <w:rPr>
      <w:b/>
      <w:bCs/>
    </w:rPr>
  </w:style>
  <w:style w:type="character" w:styleId="nfase">
    <w:name w:val="Emphasis"/>
    <w:basedOn w:val="Fontepargpadro"/>
    <w:uiPriority w:val="20"/>
    <w:qFormat/>
    <w:rsid w:val="006C4F40"/>
    <w:rPr>
      <w:i/>
      <w:iCs/>
    </w:rPr>
  </w:style>
  <w:style w:type="paragraph" w:customStyle="1" w:styleId="m-0">
    <w:name w:val="m-0"/>
    <w:basedOn w:val="Normal"/>
    <w:rsid w:val="006C4F40"/>
    <w:pPr>
      <w:spacing w:before="100" w:beforeAutospacing="1" w:after="100" w:afterAutospacing="1"/>
    </w:pPr>
    <w:rPr>
      <w:rFonts w:eastAsia="Times New Roman"/>
      <w:color w:val="auto"/>
      <w:kern w:val="0"/>
      <w:sz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287">
                  <w:marLeft w:val="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0338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bresser-Pereira</dc:creator>
  <cp:keywords/>
  <dc:description/>
  <cp:lastModifiedBy>Luiz Carlos bresser-Pereira</cp:lastModifiedBy>
  <cp:revision>1</cp:revision>
  <cp:lastPrinted>2024-07-29T13:36:00Z</cp:lastPrinted>
  <dcterms:created xsi:type="dcterms:W3CDTF">2024-07-29T12:25:00Z</dcterms:created>
  <dcterms:modified xsi:type="dcterms:W3CDTF">2024-07-29T13:43:00Z</dcterms:modified>
</cp:coreProperties>
</file>